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082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《常用工具软件》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毕玉爱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了解系统工具的类型、造成系统资源不足的原因和解决方法。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8"/>
                <w:szCs w:val="28"/>
              </w:rPr>
              <w:t>了解多媒体的概念及流媒体技术的相关知识。</w:t>
            </w:r>
          </w:p>
          <w:p>
            <w:pPr>
              <w:widowControl/>
              <w:numPr>
                <w:ilvl w:val="0"/>
                <w:numId w:val="0"/>
              </w:numPr>
              <w:ind w:left="254" w:leftChars="0" w:hanging="254" w:hangingChars="91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8"/>
                <w:szCs w:val="28"/>
              </w:rPr>
              <w:t>了解计算机病毒的概念、特性及分类</w:t>
            </w:r>
          </w:p>
          <w:p>
            <w:pPr>
              <w:widowControl/>
              <w:numPr>
                <w:ilvl w:val="0"/>
                <w:numId w:val="0"/>
              </w:numPr>
              <w:ind w:left="254" w:leftChars="0" w:hanging="254" w:hangingChars="91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8"/>
                <w:szCs w:val="28"/>
              </w:rPr>
              <w:t>.掌握硬盘分区助手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一键GHOST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60安全卫士的使用方法和操作技巧。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掌握P2P、P2SP技术的相关知识</w:t>
            </w:r>
            <w:r>
              <w:rPr>
                <w:rFonts w:ascii="宋体" w:hAnsi="宋体" w:eastAsia="宋体" w:cs="宋体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z w:val="28"/>
                <w:szCs w:val="28"/>
              </w:rPr>
              <w:t>.了解百度网盘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暴风影音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网易邮箱大师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万能数据恢复大师的使用方法和操作技巧。</w:t>
            </w:r>
            <w:r>
              <w:rPr>
                <w:rFonts w:ascii="宋体" w:hAnsi="宋体" w:eastAsia="宋体" w:cs="宋体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sz w:val="28"/>
                <w:szCs w:val="28"/>
              </w:rPr>
              <w:t>.会用分区助手、一键GHOST、驱动精灵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60安全卫士等工具软件解决实际问题。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本课程面向的是高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中职学生，此类学生的最大特点是不擅长学习和背诵纯理论，但普遍喜欢动手操作；没有形成良好的学习习惯，如记笔记、课前预习、课后复习等；学生喜欢接受新鲜事物，不喜欢循规蹈矩，且想法有时较新奇。学生的学习方法上多数需要教师的引领和指导，不能百分之百自学科目，入学成绩较差，知识点掌握不牢且薄弱。在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工具软件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的学习中，学生可能还会存在畏难情绪，不会操作的不想操作，从而失去动手操作的锻炼机会。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744" w:firstLineChars="26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本书遵循大多数中职学生的认知规律和学习思路，以使用计算机处理日常问题为主线，采用模块化和任务驱动的教学法，围绕每个工具软件的主要功能、特点，介绍其使用和设置方法，把该软件的各相关知识点融合在所设计的任务中；同时让学生了解行业技术应用和发展的基本情形，拓展综合应用的能力，达到掌握技能、增加经验的目的。根据工具软件蓬勃发展的现状，专门设计了“小技巧”栏目，针对每个软件讲解几个十分精彩的应用点，既开拓了视野，又提高了解决实际问题的能力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744" w:firstLineChars="266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全书共介绍了25个软件，分为6个模块，分别为“系统工具”“办公应用工具”“图像处理工具”“多媒体处理工具”“网络应用工具”和“安全防护工具”。根据《中等职业学校计算机平面设计专业教学标准》的要求，参考各大网站的软件分类规则和常用性原则，对每类工具主要介绍几种常用软件的功能和使用方法，并在每个模块后配有一定量的思考和实训题，以便学生巩固所学知识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教学重点：</w:t>
            </w:r>
          </w:p>
          <w:p>
            <w:pPr>
              <w:widowControl/>
              <w:numPr>
                <w:ilvl w:val="0"/>
                <w:numId w:val="0"/>
              </w:numPr>
              <w:ind w:left="868" w:leftChars="303" w:hanging="232" w:hangingChars="8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掌握硬盘分区助手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一键GHOST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60安全卫士、的使用方法和操作技巧</w:t>
            </w:r>
          </w:p>
          <w:p>
            <w:pPr>
              <w:widowControl/>
              <w:numPr>
                <w:ilvl w:val="0"/>
                <w:numId w:val="0"/>
              </w:numPr>
              <w:ind w:left="638" w:leftChars="304"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掌握P2P、P2SP技术的相关知识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教学难点：</w:t>
            </w:r>
          </w:p>
          <w:p>
            <w:pPr>
              <w:widowControl/>
              <w:numPr>
                <w:ilvl w:val="0"/>
                <w:numId w:val="0"/>
              </w:numPr>
              <w:ind w:left="656" w:leftChars="302" w:hanging="22" w:hangingChars="8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会用分区助手、一键GHOST、驱动精灵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60安全卫士等工具软件解决实际问题。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讲授法：使用讲授法对知识进行最基础的传授。保证课本上的重要知识点直接、快速、精炼的让学生掌握，为学生在实践中能更游刃有余的应用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/>
              </w:rPr>
              <w:t>软件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打好坚实的理论基础。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案例教学法：在教师的指导下，学生在上机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/>
              </w:rPr>
              <w:t>练习软件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时才更有针对性，做出自己的判断和评价。拓宽学生的思维空间，又能大大增加学生的学习兴趣，提高学生实际操作能力。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演示法：用黑板、一体机并用的教具给学生演示，并且演示的时候不局限于课本上的素材，能够提高学生的学习兴趣，减少学生上课睡觉现象，还能使课堂氛围活跃起来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174"/>
        <w:gridCol w:w="3733"/>
        <w:gridCol w:w="2687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17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73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56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软件1 分区助手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软件2 一键ghost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软件3 驱动精灵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软件6 压缩软件winrar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软件9 思维导图软件Xmind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软件10 百度网盘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软件11 图片管理器ACDSee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软件12 屏幕截图软件SnagIt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 xml:space="preserve">软件13 录屏软件Camtasia 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软件15 暴风影音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复习期中考试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软件17 音频处理软件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default" w:ascii="楷体_GB2312" w:hAnsi="宋体" w:eastAsia="楷体_GB2312" w:cs="宋体"/>
                <w:kern w:val="0"/>
                <w:sz w:val="28"/>
                <w:szCs w:val="28"/>
                <w:lang w:val="en-US"/>
              </w:rPr>
              <w:t>软件18 格式工厂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default" w:ascii="楷体_GB2312" w:hAnsi="宋体" w:eastAsia="楷体_GB2312" w:cs="宋体"/>
                <w:kern w:val="0"/>
                <w:sz w:val="28"/>
                <w:szCs w:val="28"/>
                <w:lang w:val="en-US"/>
              </w:rPr>
              <w:t>软件19 迅雷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default" w:ascii="楷体_GB2312" w:hAnsi="宋体" w:eastAsia="楷体_GB2312" w:cs="宋体"/>
                <w:kern w:val="0"/>
                <w:sz w:val="28"/>
                <w:szCs w:val="28"/>
                <w:lang w:val="en-US"/>
              </w:rPr>
              <w:t>软件20 网易邮箱大师</w:t>
            </w:r>
          </w:p>
        </w:tc>
        <w:tc>
          <w:tcPr>
            <w:tcW w:w="2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软件21 优酷PC客户端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软件22 360安全卫士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/>
              </w:rPr>
              <w:t>软件25 万能数据恢复大师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使用方法和操作技巧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综合复习</w:t>
            </w:r>
          </w:p>
        </w:tc>
        <w:tc>
          <w:tcPr>
            <w:tcW w:w="2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2"/>
    <w:multiLevelType w:val="singleLevel"/>
    <w:tmpl w:val="000000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NhMWI1ZmViOWY4ZGYxYzE3MzViZWYyZDk3ZmNiMjAifQ=="/>
  </w:docVars>
  <w:rsids>
    <w:rsidRoot w:val="00000000"/>
    <w:rsid w:val="0713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1786</Words>
  <Characters>2257</Characters>
  <Paragraphs>241</Paragraphs>
  <TotalTime>21</TotalTime>
  <ScaleCrop>false</ScaleCrop>
  <LinksUpToDate>false</LinksUpToDate>
  <CharactersWithSpaces>2335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云淡风轻</cp:lastModifiedBy>
  <dcterms:modified xsi:type="dcterms:W3CDTF">2023-02-09T02:29:28Z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10a6459348ca404180f6e9a6773a957b_23</vt:lpwstr>
  </property>
</Properties>
</file>